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9F487" w14:textId="77777777" w:rsidR="007577A3" w:rsidRPr="00A50DE2" w:rsidRDefault="007577A3" w:rsidP="007577A3">
      <w:pPr>
        <w:rPr>
          <w:rFonts w:asciiTheme="minorHAnsi" w:hAnsiTheme="minorHAnsi" w:cstheme="minorHAnsi"/>
          <w:b/>
          <w:iCs/>
          <w:sz w:val="32"/>
          <w:szCs w:val="32"/>
          <w:u w:val="single"/>
          <w:lang w:val="en"/>
        </w:rPr>
      </w:pPr>
      <w:bookmarkStart w:id="0" w:name="_GoBack"/>
      <w:r w:rsidRPr="00A50DE2">
        <w:rPr>
          <w:rFonts w:asciiTheme="minorHAnsi" w:hAnsiTheme="minorHAnsi" w:cstheme="minorHAnsi"/>
          <w:b/>
          <w:iCs/>
          <w:sz w:val="32"/>
          <w:szCs w:val="32"/>
          <w:u w:val="single"/>
          <w:lang w:val="en"/>
        </w:rPr>
        <w:t>Appendix: Therapeutic Response to CYP Critical Incident</w:t>
      </w:r>
    </w:p>
    <w:bookmarkEnd w:id="0"/>
    <w:p w14:paraId="26669E0F" w14:textId="77777777" w:rsidR="007577A3" w:rsidRDefault="007577A3" w:rsidP="007577A3">
      <w:pPr>
        <w:rPr>
          <w:rFonts w:asciiTheme="minorHAnsi" w:hAnsiTheme="minorHAnsi" w:cstheme="minorHAnsi"/>
          <w:iCs/>
          <w:sz w:val="24"/>
          <w:szCs w:val="24"/>
          <w:lang w:val="en"/>
        </w:rPr>
      </w:pPr>
    </w:p>
    <w:p w14:paraId="49CA7612" w14:textId="77777777" w:rsidR="007577A3" w:rsidRPr="004C5CA0" w:rsidRDefault="007577A3" w:rsidP="007577A3">
      <w:pPr>
        <w:rPr>
          <w:rFonts w:asciiTheme="minorHAnsi" w:hAnsiTheme="minorHAnsi" w:cstheme="minorHAnsi"/>
          <w:iCs/>
          <w:sz w:val="24"/>
          <w:szCs w:val="24"/>
          <w:lang w:val="en"/>
        </w:rPr>
      </w:pPr>
      <w:r w:rsidRPr="004C5CA0">
        <w:rPr>
          <w:rFonts w:asciiTheme="minorHAnsi" w:hAnsiTheme="minorHAnsi" w:cstheme="minorHAnsi"/>
          <w:iCs/>
          <w:sz w:val="24"/>
          <w:szCs w:val="24"/>
          <w:lang w:val="en"/>
        </w:rPr>
        <w:t xml:space="preserve">This Protocol applies to the therapeutic support provided to children &amp; young people (up to 25) and to educational settings following the sudden traumatic death of a young person or as a result of a distressing community situation or event that could profoundly change or disrupt the psychological wellbeing of children &amp; young people. </w:t>
      </w:r>
    </w:p>
    <w:p w14:paraId="77207B75" w14:textId="77777777" w:rsidR="007577A3" w:rsidRPr="004C5CA0" w:rsidRDefault="007577A3" w:rsidP="007577A3">
      <w:pPr>
        <w:rPr>
          <w:rFonts w:asciiTheme="minorHAnsi" w:hAnsiTheme="minorHAnsi" w:cstheme="minorHAnsi"/>
          <w:iCs/>
          <w:sz w:val="24"/>
          <w:szCs w:val="24"/>
          <w:lang w:val="en"/>
        </w:rPr>
      </w:pPr>
    </w:p>
    <w:p w14:paraId="342D3F6D" w14:textId="77777777" w:rsidR="007577A3" w:rsidRPr="004C5CA0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4C5CA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Coordination: </w:t>
      </w:r>
    </w:p>
    <w:p w14:paraId="46E6FF41" w14:textId="77777777" w:rsidR="007577A3" w:rsidRPr="004C5CA0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6DB4578" w14:textId="77777777" w:rsidR="007577A3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4C5CA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number of agencies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/ services</w:t>
      </w:r>
      <w:r w:rsidRPr="004C5CA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in Newham will be</w:t>
      </w:r>
      <w:r w:rsidRPr="004C5CA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involved in the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therapeutic </w:t>
      </w:r>
      <w:r w:rsidRPr="004C5CA0">
        <w:rPr>
          <w:rFonts w:asciiTheme="minorHAnsi" w:eastAsiaTheme="minorHAnsi" w:hAnsiTheme="minorHAnsi" w:cstheme="minorHAnsi"/>
          <w:sz w:val="24"/>
          <w:szCs w:val="24"/>
          <w:lang w:eastAsia="en-US"/>
        </w:rPr>
        <w:t>response to a critical incident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</w:t>
      </w:r>
      <w:r w:rsidRPr="004C5CA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experience has shown that a co-ordinating role is necessary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ensure: </w:t>
      </w:r>
    </w:p>
    <w:p w14:paraId="4504D2CD" w14:textId="77777777" w:rsidR="007577A3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517E3E1" w14:textId="77777777" w:rsidR="007577A3" w:rsidRPr="006F50E4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F50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individuals and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education settings</w:t>
      </w:r>
      <w:r w:rsidRPr="006F50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are not overwhelmed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by offers of support from a range of agencies</w:t>
      </w:r>
    </w:p>
    <w:p w14:paraId="608E0DAC" w14:textId="77777777" w:rsidR="007577A3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F50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there are no gaps in the provision of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this </w:t>
      </w:r>
      <w:r w:rsidRPr="006F50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support </w:t>
      </w:r>
    </w:p>
    <w:p w14:paraId="44AF5EA5" w14:textId="77777777" w:rsidR="007577A3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the support provided is appropriate &amp; proportionate to need and graduated over time to accommodate emerging needs</w:t>
      </w:r>
    </w:p>
    <w:p w14:paraId="16CEADA5" w14:textId="77777777" w:rsidR="007577A3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that good lines of communication are maintained and that schools / individuals / community organisations have a single point of contact</w:t>
      </w:r>
    </w:p>
    <w:p w14:paraId="11E85448" w14:textId="77777777" w:rsidR="007577A3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there is a collective opportunity to debrief</w:t>
      </w:r>
    </w:p>
    <w:p w14:paraId="18F6109F" w14:textId="77777777" w:rsidR="007577A3" w:rsidRPr="00EB6DA8" w:rsidRDefault="007577A3" w:rsidP="007577A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that there is proper review of actions / outcomes / learning</w:t>
      </w:r>
    </w:p>
    <w:p w14:paraId="32E85BA9" w14:textId="77777777" w:rsidR="007577A3" w:rsidRDefault="007577A3" w:rsidP="007577A3">
      <w:pPr>
        <w:rPr>
          <w:rFonts w:asciiTheme="minorHAnsi" w:hAnsiTheme="minorHAnsi" w:cstheme="minorHAnsi"/>
          <w:b/>
          <w:sz w:val="24"/>
          <w:szCs w:val="24"/>
        </w:rPr>
      </w:pPr>
    </w:p>
    <w:p w14:paraId="17112934" w14:textId="77777777" w:rsidR="007577A3" w:rsidRPr="004C5CA0" w:rsidRDefault="007577A3" w:rsidP="007577A3">
      <w:pPr>
        <w:rPr>
          <w:rFonts w:asciiTheme="minorHAnsi" w:hAnsiTheme="minorHAnsi" w:cstheme="minorHAnsi"/>
          <w:b/>
          <w:sz w:val="24"/>
          <w:szCs w:val="24"/>
        </w:rPr>
      </w:pPr>
      <w:r w:rsidRPr="004C5CA0">
        <w:rPr>
          <w:rFonts w:asciiTheme="minorHAnsi" w:hAnsiTheme="minorHAnsi" w:cstheme="minorHAnsi"/>
          <w:b/>
          <w:sz w:val="24"/>
          <w:szCs w:val="24"/>
        </w:rPr>
        <w:t>Immediate Response</w:t>
      </w:r>
      <w:r>
        <w:rPr>
          <w:rFonts w:asciiTheme="minorHAnsi" w:hAnsiTheme="minorHAnsi" w:cstheme="minorHAnsi"/>
          <w:b/>
          <w:sz w:val="24"/>
          <w:szCs w:val="24"/>
        </w:rPr>
        <w:t xml:space="preserve"> to notification of a critical incident</w:t>
      </w:r>
      <w:r w:rsidRPr="004C5CA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C5CA0">
        <w:rPr>
          <w:rFonts w:asciiTheme="minorHAnsi" w:hAnsiTheme="minorHAnsi" w:cstheme="minorHAnsi"/>
          <w:b/>
          <w:sz w:val="24"/>
          <w:szCs w:val="24"/>
        </w:rPr>
        <w:tab/>
      </w:r>
    </w:p>
    <w:p w14:paraId="08667C52" w14:textId="77777777" w:rsidR="007577A3" w:rsidRDefault="007577A3" w:rsidP="007577A3">
      <w:pPr>
        <w:rPr>
          <w:sz w:val="24"/>
          <w:szCs w:val="24"/>
        </w:rPr>
      </w:pPr>
      <w:r w:rsidRPr="009339FD">
        <w:rPr>
          <w:sz w:val="24"/>
          <w:szCs w:val="24"/>
        </w:rPr>
        <w:t xml:space="preserve"> </w:t>
      </w:r>
    </w:p>
    <w:p w14:paraId="5EBC13C1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  <w:r w:rsidRPr="00EB6DA8">
        <w:rPr>
          <w:rFonts w:asciiTheme="minorHAnsi" w:hAnsiTheme="minorHAnsi" w:cstheme="minorHAnsi"/>
          <w:sz w:val="24"/>
          <w:szCs w:val="24"/>
        </w:rPr>
        <w:t xml:space="preserve">The Educational Psychology Service </w:t>
      </w:r>
      <w:r>
        <w:rPr>
          <w:rFonts w:asciiTheme="minorHAnsi" w:hAnsiTheme="minorHAnsi" w:cstheme="minorHAnsi"/>
          <w:sz w:val="24"/>
          <w:szCs w:val="24"/>
        </w:rPr>
        <w:t xml:space="preserve">(EPS) </w:t>
      </w:r>
      <w:r w:rsidRPr="00EB6DA8">
        <w:rPr>
          <w:rFonts w:asciiTheme="minorHAnsi" w:hAnsiTheme="minorHAnsi" w:cstheme="minorHAnsi"/>
          <w:sz w:val="24"/>
          <w:szCs w:val="24"/>
        </w:rPr>
        <w:t xml:space="preserve">will be the point of contact for notification of a critical incident </w:t>
      </w:r>
      <w:r>
        <w:rPr>
          <w:rFonts w:asciiTheme="minorHAnsi" w:hAnsiTheme="minorHAnsi" w:cstheme="minorHAnsi"/>
          <w:sz w:val="24"/>
          <w:szCs w:val="24"/>
        </w:rPr>
        <w:t xml:space="preserve">involving a young person in Newham </w:t>
      </w:r>
      <w:r w:rsidRPr="00EB6DA8">
        <w:rPr>
          <w:rFonts w:asciiTheme="minorHAnsi" w:hAnsiTheme="minorHAnsi" w:cstheme="minorHAnsi"/>
          <w:sz w:val="24"/>
          <w:szCs w:val="24"/>
        </w:rPr>
        <w:t xml:space="preserve">and will attend the </w:t>
      </w:r>
      <w:r>
        <w:rPr>
          <w:rFonts w:asciiTheme="minorHAnsi" w:hAnsiTheme="minorHAnsi" w:cstheme="minorHAnsi"/>
          <w:sz w:val="24"/>
          <w:szCs w:val="24"/>
        </w:rPr>
        <w:t>Critical Incident Response Group meetings.</w:t>
      </w:r>
      <w:r w:rsidRPr="00EB6D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4EB544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</w:p>
    <w:p w14:paraId="168CEFF6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EPS will arrange a partner meeting to coordinate the therapeutic response to the incident. Key areas for consideration will be: </w:t>
      </w:r>
    </w:p>
    <w:p w14:paraId="37DE6664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</w:p>
    <w:p w14:paraId="6A0AE2BE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>Identification of high-risk young people, educational staff and others involved</w:t>
      </w:r>
    </w:p>
    <w:p w14:paraId="3EA979C0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>Establishing the immediate key needs</w:t>
      </w:r>
      <w:r w:rsidRPr="00D144F4">
        <w:rPr>
          <w:rFonts w:asciiTheme="minorHAnsi" w:hAnsiTheme="minorHAnsi" w:cstheme="minorHAnsi"/>
          <w:sz w:val="24"/>
          <w:szCs w:val="24"/>
        </w:rPr>
        <w:tab/>
      </w:r>
    </w:p>
    <w:p w14:paraId="06B095B7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>To decide the need for individual or group support</w:t>
      </w:r>
    </w:p>
    <w:p w14:paraId="3F6C5496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="Calibri" w:hAnsi="Calibri" w:cs="Calibri"/>
          <w:color w:val="000000"/>
          <w:sz w:val="24"/>
          <w:szCs w:val="24"/>
        </w:rPr>
      </w:pPr>
      <w:r w:rsidRPr="00D144F4">
        <w:rPr>
          <w:rFonts w:ascii="Calibri" w:hAnsi="Calibri" w:cs="Calibri"/>
          <w:color w:val="000000"/>
          <w:sz w:val="24"/>
          <w:szCs w:val="24"/>
        </w:rPr>
        <w:t>Develop an action plan to ensure that young people and schools are properly supported once clearer about what might be required.</w:t>
      </w:r>
    </w:p>
    <w:p w14:paraId="39F5E6CB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>Agree leads for each area of response</w:t>
      </w:r>
    </w:p>
    <w:p w14:paraId="29A3CD98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 xml:space="preserve">Consider input from other agencies </w:t>
      </w:r>
    </w:p>
    <w:p w14:paraId="0C12FD83" w14:textId="77777777" w:rsidR="007577A3" w:rsidRPr="00D144F4" w:rsidRDefault="007577A3" w:rsidP="007577A3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>Ensure clear communications between agencies, schools, individuals &amp; other relevant organisations</w:t>
      </w:r>
    </w:p>
    <w:p w14:paraId="4F945465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</w:p>
    <w:p w14:paraId="08767D50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  <w:r w:rsidRPr="00D144F4">
        <w:rPr>
          <w:rFonts w:asciiTheme="minorHAnsi" w:hAnsiTheme="minorHAnsi" w:cstheme="minorHAnsi"/>
          <w:sz w:val="24"/>
          <w:szCs w:val="24"/>
        </w:rPr>
        <w:t xml:space="preserve">EPS will facilitate weekly debrief / review meetings as necessary over the first 3-4 weeks following a critical incident. </w:t>
      </w:r>
    </w:p>
    <w:p w14:paraId="44B218A4" w14:textId="77777777" w:rsidR="007577A3" w:rsidRPr="00D144F4" w:rsidRDefault="007577A3" w:rsidP="007577A3">
      <w:pPr>
        <w:rPr>
          <w:rFonts w:asciiTheme="minorHAnsi" w:hAnsiTheme="minorHAnsi" w:cstheme="minorHAnsi"/>
          <w:sz w:val="24"/>
          <w:szCs w:val="24"/>
        </w:rPr>
      </w:pPr>
    </w:p>
    <w:p w14:paraId="7F68165A" w14:textId="77777777" w:rsidR="007577A3" w:rsidRPr="00D144F4" w:rsidRDefault="007577A3" w:rsidP="007577A3">
      <w:pPr>
        <w:rPr>
          <w:rFonts w:asciiTheme="minorHAnsi" w:hAnsiTheme="minorHAnsi" w:cstheme="minorHAnsi"/>
          <w:sz w:val="24"/>
          <w:szCs w:val="24"/>
        </w:rPr>
      </w:pPr>
      <w:r w:rsidRPr="009D0BDB">
        <w:rPr>
          <w:b/>
          <w:sz w:val="24"/>
          <w:szCs w:val="24"/>
        </w:rPr>
        <w:t>Medium to long term</w:t>
      </w:r>
      <w:r>
        <w:rPr>
          <w:b/>
          <w:sz w:val="24"/>
          <w:szCs w:val="24"/>
        </w:rPr>
        <w:t xml:space="preserve"> planning:</w:t>
      </w:r>
    </w:p>
    <w:p w14:paraId="572E8589" w14:textId="77777777" w:rsidR="007577A3" w:rsidRDefault="007577A3" w:rsidP="007577A3">
      <w:pPr>
        <w:rPr>
          <w:rFonts w:asciiTheme="minorHAnsi" w:hAnsiTheme="minorHAnsi" w:cstheme="minorHAnsi"/>
          <w:sz w:val="24"/>
          <w:szCs w:val="24"/>
        </w:rPr>
      </w:pPr>
    </w:p>
    <w:p w14:paraId="2EC5C8F0" w14:textId="77777777" w:rsidR="007577A3" w:rsidRDefault="007577A3" w:rsidP="007577A3">
      <w:pPr>
        <w:rPr>
          <w:rFonts w:asciiTheme="minorHAnsi" w:hAnsiTheme="minorHAnsi" w:cs="Calibri"/>
          <w:color w:val="000000"/>
          <w:sz w:val="24"/>
          <w:szCs w:val="24"/>
        </w:rPr>
      </w:pPr>
      <w:r w:rsidRPr="00DE1BE8">
        <w:rPr>
          <w:rFonts w:asciiTheme="minorHAnsi" w:hAnsiTheme="minorHAnsi" w:cstheme="minorHAnsi"/>
          <w:sz w:val="24"/>
          <w:szCs w:val="24"/>
        </w:rPr>
        <w:lastRenderedPageBreak/>
        <w:t xml:space="preserve">It may be that immediate input over the first few weeks is relatively light as the degree of </w:t>
      </w:r>
      <w:r w:rsidRPr="00DE1BE8">
        <w:rPr>
          <w:rFonts w:asciiTheme="minorHAnsi" w:hAnsiTheme="minorHAnsi" w:cs="Calibri"/>
          <w:color w:val="000000"/>
          <w:sz w:val="24"/>
          <w:szCs w:val="24"/>
        </w:rPr>
        <w:t xml:space="preserve">emotional impact and psychological reaction to these incidents often takes time to emerge. </w:t>
      </w:r>
    </w:p>
    <w:p w14:paraId="74BA75CD" w14:textId="77777777" w:rsidR="007577A3" w:rsidRDefault="007577A3" w:rsidP="007577A3">
      <w:pPr>
        <w:rPr>
          <w:rFonts w:asciiTheme="minorHAnsi" w:hAnsiTheme="minorHAnsi" w:cs="Calibri"/>
          <w:color w:val="000000"/>
          <w:sz w:val="24"/>
          <w:szCs w:val="24"/>
        </w:rPr>
      </w:pPr>
    </w:p>
    <w:p w14:paraId="304638C7" w14:textId="77777777" w:rsidR="007577A3" w:rsidRDefault="007577A3" w:rsidP="007577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After the initial response period a</w:t>
      </w:r>
      <w:r w:rsidRPr="00DE1BE8">
        <w:rPr>
          <w:rFonts w:asciiTheme="minorHAnsi" w:hAnsiTheme="minorHAnsi" w:cs="Calibri"/>
          <w:color w:val="000000"/>
          <w:sz w:val="24"/>
          <w:szCs w:val="24"/>
        </w:rPr>
        <w:t xml:space="preserve"> medium to longer term plan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should be put in place </w:t>
      </w:r>
      <w:r w:rsidRPr="00DE1BE8">
        <w:rPr>
          <w:rFonts w:asciiTheme="minorHAnsi" w:hAnsiTheme="minorHAnsi" w:cs="Calibri"/>
          <w:color w:val="000000"/>
          <w:sz w:val="24"/>
          <w:szCs w:val="24"/>
        </w:rPr>
        <w:t xml:space="preserve">to ensure there is </w:t>
      </w:r>
      <w:r w:rsidRPr="00DE1BE8">
        <w:rPr>
          <w:rFonts w:asciiTheme="minorHAnsi" w:hAnsiTheme="minorHAnsi"/>
          <w:sz w:val="24"/>
          <w:szCs w:val="24"/>
        </w:rPr>
        <w:t xml:space="preserve">ongoing identification and support measures for both pupils and staff who are affected as </w:t>
      </w:r>
      <w:r>
        <w:rPr>
          <w:rFonts w:asciiTheme="minorHAnsi" w:hAnsiTheme="minorHAnsi"/>
          <w:sz w:val="24"/>
          <w:szCs w:val="24"/>
        </w:rPr>
        <w:t>needs</w:t>
      </w:r>
      <w:r w:rsidRPr="00DE1BE8">
        <w:rPr>
          <w:rFonts w:asciiTheme="minorHAnsi" w:hAnsiTheme="minorHAnsi"/>
          <w:sz w:val="24"/>
          <w:szCs w:val="24"/>
        </w:rPr>
        <w:t xml:space="preserve"> emerge. Legal processes, enquiries and news stories may also bring back distressing memories and cause upset </w:t>
      </w:r>
      <w:r>
        <w:rPr>
          <w:rFonts w:asciiTheme="minorHAnsi" w:hAnsiTheme="minorHAnsi"/>
          <w:sz w:val="24"/>
          <w:szCs w:val="24"/>
        </w:rPr>
        <w:t xml:space="preserve">to individuals </w:t>
      </w:r>
      <w:r w:rsidRPr="00DE1BE8">
        <w:rPr>
          <w:rFonts w:asciiTheme="minorHAnsi" w:hAnsiTheme="minorHAnsi"/>
          <w:sz w:val="24"/>
          <w:szCs w:val="24"/>
        </w:rPr>
        <w:t>within the school</w:t>
      </w:r>
      <w:r>
        <w:rPr>
          <w:rFonts w:asciiTheme="minorHAnsi" w:hAnsiTheme="minorHAnsi"/>
          <w:sz w:val="24"/>
          <w:szCs w:val="24"/>
        </w:rPr>
        <w:t>.</w:t>
      </w:r>
    </w:p>
    <w:p w14:paraId="10FCF526" w14:textId="77777777" w:rsidR="007577A3" w:rsidRDefault="007577A3" w:rsidP="007577A3">
      <w:pPr>
        <w:rPr>
          <w:rFonts w:asciiTheme="minorHAnsi" w:hAnsiTheme="minorHAnsi"/>
          <w:sz w:val="24"/>
          <w:szCs w:val="24"/>
        </w:rPr>
      </w:pPr>
    </w:p>
    <w:p w14:paraId="535577E3" w14:textId="77777777" w:rsidR="007577A3" w:rsidRPr="00DE1BE8" w:rsidRDefault="007577A3" w:rsidP="007577A3">
      <w:pPr>
        <w:rPr>
          <w:rFonts w:asciiTheme="minorHAnsi" w:hAnsiTheme="minorHAnsi"/>
          <w:b/>
          <w:sz w:val="24"/>
          <w:szCs w:val="24"/>
        </w:rPr>
      </w:pPr>
      <w:r w:rsidRPr="00DE1BE8">
        <w:rPr>
          <w:rFonts w:asciiTheme="minorHAnsi" w:hAnsiTheme="minorHAnsi"/>
          <w:b/>
          <w:sz w:val="24"/>
          <w:szCs w:val="24"/>
        </w:rPr>
        <w:t>Critical Incident Flow diagram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10E52B71" w14:textId="77777777" w:rsidR="007577A3" w:rsidRDefault="007577A3" w:rsidP="007577A3">
      <w:r w:rsidRPr="00F53F97">
        <w:rPr>
          <w:sz w:val="24"/>
          <w:szCs w:val="24"/>
        </w:rPr>
        <w:tab/>
      </w:r>
    </w:p>
    <w:p w14:paraId="42C037B6" w14:textId="77777777" w:rsidR="007577A3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3261AA8" w14:textId="77777777" w:rsidR="007577A3" w:rsidRPr="004C5CA0" w:rsidRDefault="007577A3" w:rsidP="007577A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E1BE8">
        <w:rPr>
          <w:rFonts w:asciiTheme="minorHAnsi" w:eastAsiaTheme="minorHAnsi" w:hAnsiTheme="minorHAnsi" w:cstheme="minorHAnsi"/>
          <w:noProof/>
          <w:sz w:val="24"/>
          <w:szCs w:val="24"/>
        </w:rPr>
        <w:drawing>
          <wp:inline distT="0" distB="0" distL="0" distR="0" wp14:anchorId="78F317B6" wp14:editId="20E1A4B2">
            <wp:extent cx="5732145" cy="6500604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65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97B31" w14:textId="77777777" w:rsidR="007577A3" w:rsidRDefault="007577A3" w:rsidP="007577A3">
      <w:pPr>
        <w:rPr>
          <w:rFonts w:asciiTheme="minorHAnsi" w:hAnsiTheme="minorHAnsi" w:cstheme="minorHAnsi"/>
          <w:b/>
          <w:iCs/>
          <w:color w:val="1F497D"/>
          <w:sz w:val="24"/>
          <w:szCs w:val="24"/>
        </w:rPr>
      </w:pPr>
    </w:p>
    <w:p w14:paraId="7D57F0AC" w14:textId="77777777" w:rsidR="007577A3" w:rsidRDefault="007577A3" w:rsidP="007577A3">
      <w:pPr>
        <w:rPr>
          <w:rFonts w:asciiTheme="minorHAnsi" w:hAnsiTheme="minorHAnsi" w:cstheme="minorHAnsi"/>
          <w:b/>
          <w:sz w:val="22"/>
          <w:szCs w:val="22"/>
        </w:rPr>
      </w:pPr>
    </w:p>
    <w:p w14:paraId="31B8E993" w14:textId="77777777" w:rsidR="007577A3" w:rsidRDefault="007577A3" w:rsidP="007577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Critical Incident </w:t>
      </w:r>
      <w:r w:rsidRPr="00A50DE2">
        <w:rPr>
          <w:rFonts w:asciiTheme="minorHAnsi" w:hAnsiTheme="minorHAnsi" w:cstheme="minorHAnsi"/>
          <w:b/>
          <w:sz w:val="22"/>
          <w:szCs w:val="22"/>
        </w:rPr>
        <w:t>Support:</w:t>
      </w:r>
    </w:p>
    <w:p w14:paraId="1DE5863E" w14:textId="77777777" w:rsidR="007577A3" w:rsidRPr="00D34562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4"/>
        <w:gridCol w:w="2244"/>
      </w:tblGrid>
      <w:tr w:rsidR="007577A3" w14:paraId="2168B98E" w14:textId="77777777" w:rsidTr="00BE76C3">
        <w:tc>
          <w:tcPr>
            <w:tcW w:w="9017" w:type="dxa"/>
            <w:gridSpan w:val="4"/>
            <w:shd w:val="clear" w:color="auto" w:fill="A8D08D" w:themeFill="accent6" w:themeFillTint="99"/>
          </w:tcPr>
          <w:p w14:paraId="095BCA33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Universal Support</w:t>
            </w:r>
          </w:p>
        </w:tc>
      </w:tr>
      <w:tr w:rsidR="007577A3" w14:paraId="2F31527E" w14:textId="77777777" w:rsidTr="00BE76C3">
        <w:tc>
          <w:tcPr>
            <w:tcW w:w="2286" w:type="dxa"/>
          </w:tcPr>
          <w:p w14:paraId="49A34AD0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3" w:type="dxa"/>
          </w:tcPr>
          <w:p w14:paraId="1879D95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CYP up to 18 </w:t>
            </w:r>
          </w:p>
        </w:tc>
        <w:tc>
          <w:tcPr>
            <w:tcW w:w="2244" w:type="dxa"/>
          </w:tcPr>
          <w:p w14:paraId="1592C46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Schools / colleges</w:t>
            </w:r>
          </w:p>
        </w:tc>
        <w:tc>
          <w:tcPr>
            <w:tcW w:w="2244" w:type="dxa"/>
          </w:tcPr>
          <w:p w14:paraId="3A85844D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Young people 19-25</w:t>
            </w:r>
          </w:p>
        </w:tc>
      </w:tr>
      <w:tr w:rsidR="007577A3" w14:paraId="358A7236" w14:textId="77777777" w:rsidTr="00BE76C3">
        <w:tc>
          <w:tcPr>
            <w:tcW w:w="2286" w:type="dxa"/>
          </w:tcPr>
          <w:p w14:paraId="1236816B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3" w:type="dxa"/>
          </w:tcPr>
          <w:p w14:paraId="500FB0F3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5043445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D55F45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027D0FB8" w14:textId="77777777" w:rsidTr="00BE76C3">
        <w:tc>
          <w:tcPr>
            <w:tcW w:w="2286" w:type="dxa"/>
          </w:tcPr>
          <w:p w14:paraId="1B4C509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43" w:type="dxa"/>
          </w:tcPr>
          <w:p w14:paraId="59BC9BED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3B6C29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553FF7D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5A6DA04D" w14:textId="77777777" w:rsidTr="00BE76C3">
        <w:tc>
          <w:tcPr>
            <w:tcW w:w="2286" w:type="dxa"/>
          </w:tcPr>
          <w:p w14:paraId="12D0A6E4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43" w:type="dxa"/>
          </w:tcPr>
          <w:p w14:paraId="699F3046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1B0BEE29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3BC509F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ABA12F" w14:textId="77777777" w:rsidR="007577A3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p w14:paraId="65536189" w14:textId="77777777" w:rsidR="007577A3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4"/>
        <w:gridCol w:w="2244"/>
      </w:tblGrid>
      <w:tr w:rsidR="007577A3" w14:paraId="6BCC1E25" w14:textId="77777777" w:rsidTr="00BE76C3">
        <w:tc>
          <w:tcPr>
            <w:tcW w:w="9017" w:type="dxa"/>
            <w:gridSpan w:val="4"/>
            <w:shd w:val="clear" w:color="auto" w:fill="FFD966" w:themeFill="accent4" w:themeFillTint="99"/>
          </w:tcPr>
          <w:p w14:paraId="4AD1C053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Targeted Support</w:t>
            </w:r>
          </w:p>
        </w:tc>
      </w:tr>
      <w:tr w:rsidR="007577A3" w14:paraId="5FFC5B43" w14:textId="77777777" w:rsidTr="00BE76C3">
        <w:tc>
          <w:tcPr>
            <w:tcW w:w="2286" w:type="dxa"/>
          </w:tcPr>
          <w:p w14:paraId="10AD6429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3" w:type="dxa"/>
          </w:tcPr>
          <w:p w14:paraId="66E82FF7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CYP up to 18 </w:t>
            </w:r>
          </w:p>
        </w:tc>
        <w:tc>
          <w:tcPr>
            <w:tcW w:w="2244" w:type="dxa"/>
          </w:tcPr>
          <w:p w14:paraId="748503F9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Schools / colleges</w:t>
            </w:r>
          </w:p>
        </w:tc>
        <w:tc>
          <w:tcPr>
            <w:tcW w:w="2244" w:type="dxa"/>
          </w:tcPr>
          <w:p w14:paraId="2DF6613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Young people 19-25</w:t>
            </w:r>
          </w:p>
        </w:tc>
      </w:tr>
      <w:tr w:rsidR="007577A3" w14:paraId="41A07722" w14:textId="77777777" w:rsidTr="00BE76C3">
        <w:tc>
          <w:tcPr>
            <w:tcW w:w="2286" w:type="dxa"/>
          </w:tcPr>
          <w:p w14:paraId="6F4602D6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3" w:type="dxa"/>
          </w:tcPr>
          <w:p w14:paraId="6BE7C25A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517E537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0C145D2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38FB6D50" w14:textId="77777777" w:rsidTr="00BE76C3">
        <w:tc>
          <w:tcPr>
            <w:tcW w:w="2286" w:type="dxa"/>
          </w:tcPr>
          <w:p w14:paraId="4407384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43" w:type="dxa"/>
          </w:tcPr>
          <w:p w14:paraId="6406EF55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9186D29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920C39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2261B40A" w14:textId="77777777" w:rsidTr="00BE76C3">
        <w:tc>
          <w:tcPr>
            <w:tcW w:w="2286" w:type="dxa"/>
          </w:tcPr>
          <w:p w14:paraId="209D7586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43" w:type="dxa"/>
          </w:tcPr>
          <w:p w14:paraId="53B258E4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C08FA0B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F6D625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4ABCB" w14:textId="77777777" w:rsidR="007577A3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p w14:paraId="7A7F3B26" w14:textId="77777777" w:rsidR="007577A3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43"/>
        <w:gridCol w:w="2244"/>
        <w:gridCol w:w="2244"/>
      </w:tblGrid>
      <w:tr w:rsidR="007577A3" w14:paraId="54EC872F" w14:textId="77777777" w:rsidTr="00BE76C3">
        <w:tc>
          <w:tcPr>
            <w:tcW w:w="9017" w:type="dxa"/>
            <w:gridSpan w:val="4"/>
            <w:shd w:val="clear" w:color="auto" w:fill="EE9778"/>
          </w:tcPr>
          <w:p w14:paraId="7E0D07AE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Specialist Support</w:t>
            </w:r>
          </w:p>
        </w:tc>
      </w:tr>
      <w:tr w:rsidR="007577A3" w14:paraId="319B2762" w14:textId="77777777" w:rsidTr="00BE76C3">
        <w:tc>
          <w:tcPr>
            <w:tcW w:w="2286" w:type="dxa"/>
          </w:tcPr>
          <w:p w14:paraId="110B0259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3" w:type="dxa"/>
          </w:tcPr>
          <w:p w14:paraId="6E65D5DD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CYP up to 18 </w:t>
            </w:r>
          </w:p>
        </w:tc>
        <w:tc>
          <w:tcPr>
            <w:tcW w:w="2244" w:type="dxa"/>
          </w:tcPr>
          <w:p w14:paraId="53CA6EB4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Schools / colleges</w:t>
            </w:r>
          </w:p>
        </w:tc>
        <w:tc>
          <w:tcPr>
            <w:tcW w:w="2244" w:type="dxa"/>
          </w:tcPr>
          <w:p w14:paraId="1805CD2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Young people 19-25</w:t>
            </w:r>
          </w:p>
        </w:tc>
      </w:tr>
      <w:tr w:rsidR="007577A3" w14:paraId="47C1A70A" w14:textId="77777777" w:rsidTr="00BE76C3">
        <w:tc>
          <w:tcPr>
            <w:tcW w:w="2286" w:type="dxa"/>
          </w:tcPr>
          <w:p w14:paraId="28429D84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3" w:type="dxa"/>
          </w:tcPr>
          <w:p w14:paraId="1EA18C4C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690140E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05E2BC3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41FD6823" w14:textId="77777777" w:rsidTr="00BE76C3">
        <w:tc>
          <w:tcPr>
            <w:tcW w:w="2286" w:type="dxa"/>
          </w:tcPr>
          <w:p w14:paraId="6B32043F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43" w:type="dxa"/>
          </w:tcPr>
          <w:p w14:paraId="78D9C804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5DB2748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37EC94D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7A3" w14:paraId="0FB6636A" w14:textId="77777777" w:rsidTr="00BE76C3">
        <w:tc>
          <w:tcPr>
            <w:tcW w:w="2286" w:type="dxa"/>
          </w:tcPr>
          <w:p w14:paraId="3190E666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43" w:type="dxa"/>
          </w:tcPr>
          <w:p w14:paraId="1EE3AF2C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1FC3F5D7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BBAFE31" w14:textId="77777777" w:rsidR="007577A3" w:rsidRDefault="007577A3" w:rsidP="00BE76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10832B" w14:textId="77777777" w:rsidR="007577A3" w:rsidRPr="00D34562" w:rsidRDefault="007577A3" w:rsidP="007577A3">
      <w:pPr>
        <w:rPr>
          <w:rFonts w:asciiTheme="minorHAnsi" w:hAnsiTheme="minorHAnsi" w:cstheme="minorHAnsi"/>
          <w:sz w:val="22"/>
          <w:szCs w:val="22"/>
        </w:rPr>
      </w:pPr>
    </w:p>
    <w:p w14:paraId="0B84E22A" w14:textId="77777777" w:rsidR="00012EC8" w:rsidRDefault="00012EC8"/>
    <w:sectPr w:rsidR="00012EC8" w:rsidSect="002C3940">
      <w:pgSz w:w="11907" w:h="16840" w:code="9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2FE"/>
    <w:multiLevelType w:val="hybridMultilevel"/>
    <w:tmpl w:val="64A48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E6511"/>
    <w:multiLevelType w:val="hybridMultilevel"/>
    <w:tmpl w:val="015C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A3"/>
    <w:rsid w:val="00012EC8"/>
    <w:rsid w:val="007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5D57"/>
  <w15:chartTrackingRefBased/>
  <w15:docId w15:val="{ABC316F6-5B8D-42DC-AD6B-5538E2D7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A3"/>
    <w:pPr>
      <w:ind w:left="720"/>
      <w:contextualSpacing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7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9555C27110F41805D82B777AAD6D9" ma:contentTypeVersion="12" ma:contentTypeDescription="Create a new document." ma:contentTypeScope="" ma:versionID="add788b9f63e3722255f14afe84674d6">
  <xsd:schema xmlns:xsd="http://www.w3.org/2001/XMLSchema" xmlns:xs="http://www.w3.org/2001/XMLSchema" xmlns:p="http://schemas.microsoft.com/office/2006/metadata/properties" xmlns:ns3="2a82bac1-6328-49e5-bdb5-62ce52cd94ca" xmlns:ns4="c07f0669-61e7-4769-9324-dc7f38a8d707" targetNamespace="http://schemas.microsoft.com/office/2006/metadata/properties" ma:root="true" ma:fieldsID="cfc891cbe74b64012e2de9788d32443f" ns3:_="" ns4:_="">
    <xsd:import namespace="2a82bac1-6328-49e5-bdb5-62ce52cd94ca"/>
    <xsd:import namespace="c07f0669-61e7-4769-9324-dc7f38a8d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bac1-6328-49e5-bdb5-62ce52cd9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f0669-61e7-4769-9324-dc7f38a8d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BDA4-9451-49C7-8588-87E2385A8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bac1-6328-49e5-bdb5-62ce52cd94ca"/>
    <ds:schemaRef ds:uri="c07f0669-61e7-4769-9324-dc7f38a8d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7A10D-78B1-4FD8-A68E-2ADC3BF44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0E8E-2CBF-4266-841D-B9DF4FAE3663}">
  <ds:schemaRefs>
    <ds:schemaRef ds:uri="http://purl.org/dc/elements/1.1/"/>
    <ds:schemaRef ds:uri="http://schemas.microsoft.com/office/2006/metadata/properties"/>
    <ds:schemaRef ds:uri="2a82bac1-6328-49e5-bdb5-62ce52cd94ca"/>
    <ds:schemaRef ds:uri="http://purl.org/dc/terms/"/>
    <ds:schemaRef ds:uri="http://schemas.microsoft.com/office/2006/documentManagement/types"/>
    <ds:schemaRef ds:uri="http://schemas.microsoft.com/office/infopath/2007/PartnerControls"/>
    <ds:schemaRef ds:uri="c07f0669-61e7-4769-9324-dc7f38a8d70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Elmi</dc:creator>
  <cp:keywords/>
  <dc:description/>
  <cp:lastModifiedBy>Hafsa Elmi</cp:lastModifiedBy>
  <cp:revision>1</cp:revision>
  <dcterms:created xsi:type="dcterms:W3CDTF">2023-03-08T16:07:00Z</dcterms:created>
  <dcterms:modified xsi:type="dcterms:W3CDTF">2023-03-08T16:07:00Z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0x0101006F19555C27110F41805D82B777AAD6D9</vt:lpwstr>
  </property>
</Properties>
</file>